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57CD45">
      <w:pPr>
        <w:widowControl/>
        <w:shd w:val="clear" w:color="auto" w:fill="FFFFFF"/>
        <w:spacing w:before="100" w:beforeAutospacing="1" w:after="100" w:afterAutospacing="1" w:line="560" w:lineRule="exact"/>
        <w:jc w:val="center"/>
        <w:outlineLvl w:val="1"/>
        <w:rPr>
          <w:rFonts w:hint="eastAsia" w:ascii="方正小标宋简体" w:eastAsia="方正小标宋简体"/>
          <w:bCs/>
          <w:kern w:val="36"/>
          <w:sz w:val="44"/>
          <w:szCs w:val="44"/>
        </w:rPr>
      </w:pPr>
      <w:r>
        <w:rPr>
          <w:rFonts w:hint="eastAsia" w:ascii="方正小标宋简体" w:eastAsia="方正小标宋简体"/>
          <w:bCs/>
          <w:kern w:val="36"/>
          <w:sz w:val="44"/>
          <w:szCs w:val="44"/>
        </w:rPr>
        <w:t>关于202</w:t>
      </w:r>
      <w:r>
        <w:rPr>
          <w:rFonts w:ascii="方正小标宋简体" w:eastAsia="方正小标宋简体"/>
          <w:bCs/>
          <w:kern w:val="36"/>
          <w:sz w:val="44"/>
          <w:szCs w:val="44"/>
        </w:rPr>
        <w:t>6</w:t>
      </w:r>
      <w:r>
        <w:rPr>
          <w:rFonts w:hint="eastAsia" w:ascii="方正小标宋简体" w:eastAsia="方正小标宋简体"/>
          <w:bCs/>
          <w:kern w:val="36"/>
          <w:sz w:val="44"/>
          <w:szCs w:val="44"/>
        </w:rPr>
        <w:t>年</w:t>
      </w:r>
      <w:r>
        <w:rPr>
          <w:rFonts w:hint="eastAsia" w:ascii="方正小标宋简体" w:eastAsia="方正小标宋简体"/>
          <w:bCs/>
          <w:kern w:val="36"/>
          <w:sz w:val="44"/>
          <w:szCs w:val="44"/>
          <w:lang w:val="en-US" w:eastAsia="zh-CN"/>
        </w:rPr>
        <w:t>7</w:t>
      </w:r>
      <w:r>
        <w:rPr>
          <w:rFonts w:hint="eastAsia" w:ascii="方正小标宋简体" w:eastAsia="方正小标宋简体"/>
          <w:bCs/>
          <w:kern w:val="36"/>
          <w:sz w:val="44"/>
          <w:szCs w:val="44"/>
        </w:rPr>
        <w:t>月</w:t>
      </w:r>
      <w:r>
        <w:rPr>
          <w:rFonts w:hint="eastAsia" w:ascii="方正小标宋简体" w:eastAsia="方正小标宋简体"/>
          <w:bCs/>
          <w:kern w:val="36"/>
          <w:sz w:val="44"/>
          <w:szCs w:val="44"/>
          <w:lang w:val="en-US" w:eastAsia="zh-CN"/>
        </w:rPr>
        <w:t>27</w:t>
      </w:r>
      <w:r>
        <w:rPr>
          <w:rFonts w:hint="eastAsia" w:ascii="方正小标宋简体" w:eastAsia="方正小标宋简体"/>
          <w:bCs/>
          <w:kern w:val="36"/>
          <w:sz w:val="44"/>
          <w:szCs w:val="44"/>
        </w:rPr>
        <w:t>日拟对建设项目环境影响评价文件作出</w:t>
      </w:r>
    </w:p>
    <w:p w14:paraId="6B5ECD46">
      <w:pPr>
        <w:widowControl/>
        <w:shd w:val="clear" w:color="auto" w:fill="FFFFFF"/>
        <w:spacing w:before="100" w:beforeAutospacing="1" w:after="100" w:afterAutospacing="1" w:line="560" w:lineRule="exact"/>
        <w:jc w:val="center"/>
        <w:outlineLvl w:val="1"/>
        <w:rPr>
          <w:rFonts w:hint="eastAsia" w:ascii="方正小标宋简体" w:eastAsia="方正小标宋简体"/>
          <w:bCs/>
          <w:kern w:val="36"/>
          <w:sz w:val="44"/>
          <w:szCs w:val="44"/>
        </w:rPr>
      </w:pPr>
      <w:r>
        <w:rPr>
          <w:rFonts w:hint="eastAsia" w:ascii="方正小标宋简体" w:eastAsia="方正小标宋简体"/>
          <w:bCs/>
          <w:kern w:val="36"/>
          <w:sz w:val="44"/>
          <w:szCs w:val="44"/>
        </w:rPr>
        <w:t>审批意见的公示</w:t>
      </w:r>
    </w:p>
    <w:p w14:paraId="7D9E0F1A">
      <w:pPr>
        <w:widowControl/>
        <w:shd w:val="clear" w:color="auto" w:fill="FFFFFF"/>
        <w:adjustRightInd w:val="0"/>
        <w:snapToGrid w:val="0"/>
        <w:spacing w:line="560" w:lineRule="exact"/>
        <w:ind w:firstLine="640" w:firstLineChars="200"/>
        <w:rPr>
          <w:rFonts w:hint="eastAsia" w:ascii="仿宋_GB2312" w:eastAsia="仿宋_GB2312"/>
          <w:kern w:val="0"/>
          <w:sz w:val="32"/>
          <w:szCs w:val="32"/>
        </w:rPr>
      </w:pPr>
      <w:r>
        <w:rPr>
          <w:rFonts w:hint="eastAsia" w:ascii="仿宋_GB2312" w:eastAsia="仿宋_GB2312"/>
          <w:kern w:val="0"/>
          <w:sz w:val="32"/>
          <w:szCs w:val="32"/>
        </w:rPr>
        <w:t>根据建设项目环境影响评价审批程序的有关规定，经审议，我局拟对1个建设项目环境影响报告表作出批复决定。为保证此次审议工作的严肃性和公正性，现将建设项目环境影响报告表的基本情况予以公示。公示期为202</w:t>
      </w:r>
      <w:r>
        <w:rPr>
          <w:rFonts w:ascii="仿宋_GB2312" w:eastAsia="仿宋_GB2312"/>
          <w:kern w:val="0"/>
          <w:sz w:val="32"/>
          <w:szCs w:val="32"/>
        </w:rPr>
        <w:t>6</w:t>
      </w:r>
      <w:r>
        <w:rPr>
          <w:rFonts w:hint="eastAsia" w:ascii="仿宋_GB2312" w:eastAsia="仿宋_GB2312"/>
          <w:kern w:val="0"/>
          <w:sz w:val="32"/>
          <w:szCs w:val="32"/>
        </w:rPr>
        <w:t>年</w:t>
      </w:r>
      <w:r>
        <w:rPr>
          <w:rFonts w:hint="eastAsia" w:ascii="仿宋_GB2312" w:eastAsia="仿宋_GB2312"/>
          <w:kern w:val="0"/>
          <w:sz w:val="32"/>
          <w:szCs w:val="32"/>
          <w:lang w:val="en-US" w:eastAsia="zh-CN"/>
        </w:rPr>
        <w:t>7</w:t>
      </w:r>
      <w:r>
        <w:rPr>
          <w:rFonts w:hint="eastAsia" w:ascii="仿宋_GB2312" w:eastAsia="仿宋_GB2312"/>
          <w:kern w:val="0"/>
          <w:sz w:val="32"/>
          <w:szCs w:val="32"/>
        </w:rPr>
        <w:t>月</w:t>
      </w:r>
      <w:r>
        <w:rPr>
          <w:rFonts w:hint="eastAsia" w:ascii="仿宋_GB2312" w:eastAsia="仿宋_GB2312"/>
          <w:kern w:val="0"/>
          <w:sz w:val="32"/>
          <w:szCs w:val="32"/>
          <w:lang w:val="en-US" w:eastAsia="zh-CN"/>
        </w:rPr>
        <w:t>27</w:t>
      </w:r>
      <w:r>
        <w:rPr>
          <w:rFonts w:hint="eastAsia" w:ascii="仿宋_GB2312" w:eastAsia="仿宋_GB2312"/>
          <w:kern w:val="0"/>
          <w:sz w:val="32"/>
          <w:szCs w:val="32"/>
        </w:rPr>
        <w:t>日-202</w:t>
      </w:r>
      <w:r>
        <w:rPr>
          <w:rFonts w:ascii="仿宋_GB2312" w:eastAsia="仿宋_GB2312"/>
          <w:kern w:val="0"/>
          <w:sz w:val="32"/>
          <w:szCs w:val="32"/>
        </w:rPr>
        <w:t>6</w:t>
      </w:r>
      <w:r>
        <w:rPr>
          <w:rFonts w:hint="eastAsia" w:ascii="仿宋_GB2312" w:eastAsia="仿宋_GB2312"/>
          <w:kern w:val="0"/>
          <w:sz w:val="32"/>
          <w:szCs w:val="32"/>
        </w:rPr>
        <w:t>年</w:t>
      </w:r>
      <w:r>
        <w:rPr>
          <w:rFonts w:hint="eastAsia" w:ascii="仿宋_GB2312" w:eastAsia="仿宋_GB2312"/>
          <w:kern w:val="0"/>
          <w:sz w:val="32"/>
          <w:szCs w:val="32"/>
          <w:lang w:val="en-US" w:eastAsia="zh-CN"/>
        </w:rPr>
        <w:t>7</w:t>
      </w:r>
      <w:r>
        <w:rPr>
          <w:rFonts w:hint="eastAsia" w:ascii="仿宋_GB2312" w:eastAsia="仿宋_GB2312"/>
          <w:kern w:val="0"/>
          <w:sz w:val="32"/>
          <w:szCs w:val="32"/>
        </w:rPr>
        <w:t>月</w:t>
      </w:r>
      <w:r>
        <w:rPr>
          <w:rFonts w:hint="eastAsia" w:ascii="仿宋_GB2312" w:eastAsia="仿宋_GB2312"/>
          <w:kern w:val="0"/>
          <w:sz w:val="32"/>
          <w:szCs w:val="32"/>
          <w:lang w:val="en-US" w:eastAsia="zh-CN"/>
        </w:rPr>
        <w:t>31</w:t>
      </w:r>
      <w:r>
        <w:rPr>
          <w:rFonts w:hint="eastAsia" w:ascii="仿宋_GB2312" w:eastAsia="仿宋_GB2312"/>
          <w:kern w:val="0"/>
          <w:sz w:val="32"/>
          <w:szCs w:val="32"/>
        </w:rPr>
        <w:t>日（共5个工作日）。</w:t>
      </w:r>
    </w:p>
    <w:p w14:paraId="7F9D3681">
      <w:pPr>
        <w:widowControl/>
        <w:shd w:val="clear" w:color="auto" w:fill="FFFFFF"/>
        <w:adjustRightInd w:val="0"/>
        <w:snapToGrid w:val="0"/>
        <w:spacing w:line="560" w:lineRule="exact"/>
        <w:ind w:firstLine="640" w:firstLineChars="200"/>
        <w:rPr>
          <w:rFonts w:hint="eastAsia" w:ascii="仿宋_GB2312" w:eastAsia="仿宋_GB2312"/>
          <w:kern w:val="0"/>
          <w:sz w:val="32"/>
          <w:szCs w:val="32"/>
        </w:rPr>
      </w:pPr>
      <w:r>
        <w:rPr>
          <w:rFonts w:hint="eastAsia" w:ascii="仿宋_GB2312" w:eastAsia="仿宋_GB2312"/>
          <w:kern w:val="0"/>
          <w:sz w:val="32"/>
          <w:szCs w:val="32"/>
        </w:rPr>
        <w:t>联系电话、传真：</w:t>
      </w:r>
      <w:r>
        <w:rPr>
          <w:rFonts w:hint="eastAsia" w:ascii="仿宋_GB2312" w:eastAsia="仿宋_GB2312" w:cs="Arial"/>
          <w:kern w:val="0"/>
          <w:sz w:val="32"/>
          <w:szCs w:val="32"/>
          <w:lang w:bidi="ar-SA"/>
        </w:rPr>
        <w:t>0837-2781826</w:t>
      </w:r>
      <w:r>
        <w:rPr>
          <w:rFonts w:hint="eastAsia" w:ascii="仿宋_GB2312" w:eastAsia="仿宋_GB2312"/>
          <w:kern w:val="0"/>
          <w:sz w:val="32"/>
          <w:szCs w:val="32"/>
        </w:rPr>
        <w:t>。</w:t>
      </w:r>
    </w:p>
    <w:p w14:paraId="2C0B8E97">
      <w:pPr>
        <w:widowControl/>
        <w:shd w:val="clear" w:color="auto" w:fill="FFFFFF"/>
        <w:spacing w:before="75" w:after="75" w:line="560" w:lineRule="exact"/>
        <w:ind w:firstLine="480"/>
        <w:jc w:val="left"/>
        <w:rPr>
          <w:rFonts w:ascii="Arial" w:hAnsi="Arial" w:cs="Arial"/>
          <w:kern w:val="0"/>
          <w:sz w:val="18"/>
          <w:szCs w:val="18"/>
          <w:lang w:bidi="ar-SA"/>
        </w:rPr>
      </w:pPr>
      <w:r>
        <w:rPr>
          <w:rFonts w:hint="eastAsia" w:ascii="仿宋_GB2312" w:eastAsia="仿宋_GB2312"/>
          <w:kern w:val="0"/>
          <w:sz w:val="32"/>
          <w:szCs w:val="32"/>
        </w:rPr>
        <w:t xml:space="preserve"> 通讯地址：</w:t>
      </w:r>
      <w:r>
        <w:rPr>
          <w:rFonts w:hint="eastAsia" w:ascii="仿宋_GB2312" w:eastAsia="仿宋_GB2312" w:cs="Arial"/>
          <w:kern w:val="0"/>
          <w:sz w:val="32"/>
          <w:szCs w:val="32"/>
          <w:lang w:bidi="ar-SA"/>
        </w:rPr>
        <w:t>阿坝藏族羌族自治州小金生态环境局</w:t>
      </w:r>
    </w:p>
    <w:p w14:paraId="2E8D4FF6">
      <w:pPr>
        <w:widowControl/>
        <w:shd w:val="clear" w:color="auto" w:fill="FFFFFF"/>
        <w:adjustRightInd w:val="0"/>
        <w:snapToGrid w:val="0"/>
        <w:spacing w:line="560" w:lineRule="exact"/>
        <w:ind w:firstLine="640" w:firstLineChars="200"/>
        <w:rPr>
          <w:rFonts w:hint="eastAsia" w:ascii="仿宋_GB2312" w:eastAsia="仿宋_GB2312"/>
          <w:kern w:val="0"/>
          <w:sz w:val="32"/>
          <w:szCs w:val="32"/>
        </w:rPr>
      </w:pPr>
      <w:r>
        <w:rPr>
          <w:rFonts w:hint="eastAsia" w:ascii="仿宋_GB2312" w:eastAsia="仿宋_GB2312"/>
          <w:kern w:val="0"/>
          <w:sz w:val="32"/>
          <w:szCs w:val="32"/>
        </w:rPr>
        <w:t>听证告知：依据《中华人民共和国行政许可法》，自公示起5日内申请人、利害关系人可对以下拟作出的建设项目环境影响评价文件批复决定要求听证。</w:t>
      </w:r>
    </w:p>
    <w:p w14:paraId="00351227">
      <w:pPr>
        <w:jc w:val="center"/>
        <w:rPr>
          <w:b/>
          <w:bCs/>
          <w:sz w:val="28"/>
          <w:szCs w:val="36"/>
        </w:rPr>
      </w:pPr>
      <w:r>
        <w:rPr>
          <w:rFonts w:hint="eastAsia"/>
          <w:b/>
          <w:bCs/>
          <w:sz w:val="28"/>
          <w:szCs w:val="36"/>
        </w:rPr>
        <w:t>拟批准的建设项目</w:t>
      </w:r>
    </w:p>
    <w:tbl>
      <w:tblPr>
        <w:tblStyle w:val="7"/>
        <w:tblW w:w="4997"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307"/>
        <w:gridCol w:w="878"/>
        <w:gridCol w:w="593"/>
        <w:gridCol w:w="547"/>
        <w:gridCol w:w="725"/>
        <w:gridCol w:w="5567"/>
        <w:gridCol w:w="5567"/>
      </w:tblGrid>
      <w:tr w14:paraId="0668BD7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213" w:hRule="atLeast"/>
          <w:jc w:val="center"/>
        </w:trPr>
        <w:tc>
          <w:tcPr>
            <w:tcW w:w="179" w:type="pct"/>
            <w:tcBorders>
              <w:top w:val="single" w:color="000000" w:sz="8" w:space="0"/>
              <w:left w:val="single" w:color="000000" w:sz="8" w:space="0"/>
              <w:bottom w:val="single" w:color="000000" w:sz="8" w:space="0"/>
              <w:right w:val="single" w:color="000000" w:sz="8" w:space="0"/>
            </w:tcBorders>
            <w:shd w:val="clear" w:color="auto" w:fill="auto"/>
            <w:noWrap/>
            <w:tcMar>
              <w:top w:w="57" w:type="dxa"/>
              <w:left w:w="113" w:type="dxa"/>
              <w:bottom w:w="57" w:type="dxa"/>
              <w:right w:w="113" w:type="dxa"/>
            </w:tcMar>
            <w:vAlign w:val="center"/>
          </w:tcPr>
          <w:p w14:paraId="55A23D8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5" w:beforeAutospacing="0" w:after="75" w:afterAutospacing="0" w:line="360" w:lineRule="auto"/>
              <w:ind w:left="0" w:right="0"/>
              <w:jc w:val="center"/>
              <w:textAlignment w:val="auto"/>
              <w:rPr>
                <w:rFonts w:hint="eastAsia" w:ascii="宋体" w:eastAsia="宋体" w:cs="宋体"/>
                <w:sz w:val="24"/>
                <w:szCs w:val="24"/>
              </w:rPr>
            </w:pPr>
            <w:r>
              <w:rPr>
                <w:rFonts w:hint="eastAsia" w:ascii="宋体" w:eastAsia="宋体" w:cs="宋体"/>
                <w:sz w:val="24"/>
                <w:szCs w:val="24"/>
              </w:rPr>
              <w:t>序号</w:t>
            </w:r>
          </w:p>
        </w:tc>
        <w:tc>
          <w:tcPr>
            <w:tcW w:w="364" w:type="pct"/>
            <w:tcBorders>
              <w:top w:val="single" w:color="000000" w:sz="8" w:space="0"/>
              <w:left w:val="single" w:color="000000" w:sz="8" w:space="0"/>
              <w:bottom w:val="single" w:color="000000" w:sz="8" w:space="0"/>
              <w:right w:val="single" w:color="000000" w:sz="8" w:space="0"/>
            </w:tcBorders>
            <w:shd w:val="clear" w:color="auto" w:fill="auto"/>
            <w:noWrap/>
            <w:tcMar>
              <w:top w:w="57" w:type="dxa"/>
              <w:left w:w="113" w:type="dxa"/>
              <w:bottom w:w="57" w:type="dxa"/>
              <w:right w:w="113" w:type="dxa"/>
            </w:tcMar>
            <w:vAlign w:val="center"/>
          </w:tcPr>
          <w:p w14:paraId="4D381F9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5" w:beforeAutospacing="0" w:after="75" w:afterAutospacing="0" w:line="360" w:lineRule="auto"/>
              <w:ind w:left="0" w:right="0"/>
              <w:jc w:val="center"/>
              <w:textAlignment w:val="auto"/>
              <w:rPr>
                <w:rFonts w:hint="eastAsia" w:ascii="宋体" w:eastAsia="宋体" w:cs="宋体"/>
                <w:sz w:val="24"/>
                <w:szCs w:val="24"/>
              </w:rPr>
            </w:pPr>
            <w:r>
              <w:rPr>
                <w:rFonts w:hint="eastAsia" w:ascii="宋体" w:eastAsia="宋体" w:cs="宋体"/>
                <w:sz w:val="24"/>
                <w:szCs w:val="24"/>
              </w:rPr>
              <w:t>项目名称</w:t>
            </w:r>
          </w:p>
        </w:tc>
        <w:tc>
          <w:tcPr>
            <w:tcW w:w="341" w:type="pct"/>
            <w:tcBorders>
              <w:top w:val="single" w:color="000000" w:sz="8" w:space="0"/>
              <w:left w:val="single" w:color="000000" w:sz="8" w:space="0"/>
              <w:bottom w:val="single" w:color="000000" w:sz="8" w:space="0"/>
              <w:right w:val="single" w:color="000000" w:sz="8" w:space="0"/>
            </w:tcBorders>
            <w:shd w:val="clear" w:color="auto" w:fill="auto"/>
            <w:noWrap/>
            <w:tcMar>
              <w:top w:w="57" w:type="dxa"/>
              <w:left w:w="113" w:type="dxa"/>
              <w:bottom w:w="57" w:type="dxa"/>
              <w:right w:w="113" w:type="dxa"/>
            </w:tcMar>
            <w:vAlign w:val="center"/>
          </w:tcPr>
          <w:p w14:paraId="4BE017A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5" w:beforeAutospacing="0" w:after="75" w:afterAutospacing="0" w:line="360" w:lineRule="auto"/>
              <w:ind w:left="0" w:right="0"/>
              <w:jc w:val="center"/>
              <w:textAlignment w:val="auto"/>
              <w:rPr>
                <w:rFonts w:hint="eastAsia" w:ascii="宋体" w:eastAsia="宋体" w:cs="宋体"/>
                <w:sz w:val="24"/>
                <w:szCs w:val="24"/>
              </w:rPr>
            </w:pPr>
            <w:r>
              <w:rPr>
                <w:rFonts w:hint="eastAsia" w:ascii="宋体" w:eastAsia="宋体" w:cs="宋体"/>
                <w:sz w:val="24"/>
                <w:szCs w:val="24"/>
              </w:rPr>
              <w:t>建设地点</w:t>
            </w:r>
          </w:p>
        </w:tc>
        <w:tc>
          <w:tcPr>
            <w:tcW w:w="341" w:type="pct"/>
            <w:tcBorders>
              <w:top w:val="single" w:color="000000" w:sz="8" w:space="0"/>
              <w:left w:val="single" w:color="000000" w:sz="8" w:space="0"/>
              <w:bottom w:val="single" w:color="000000" w:sz="8" w:space="0"/>
              <w:right w:val="single" w:color="000000" w:sz="8" w:space="0"/>
            </w:tcBorders>
            <w:shd w:val="clear" w:color="auto" w:fill="auto"/>
            <w:noWrap/>
            <w:tcMar>
              <w:top w:w="57" w:type="dxa"/>
              <w:left w:w="113" w:type="dxa"/>
              <w:bottom w:w="57" w:type="dxa"/>
              <w:right w:w="113" w:type="dxa"/>
            </w:tcMar>
            <w:vAlign w:val="center"/>
          </w:tcPr>
          <w:p w14:paraId="5A7A4D3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5" w:beforeAutospacing="0" w:after="75" w:afterAutospacing="0" w:line="360" w:lineRule="auto"/>
              <w:ind w:left="0" w:right="0"/>
              <w:jc w:val="center"/>
              <w:textAlignment w:val="auto"/>
              <w:rPr>
                <w:rFonts w:hint="eastAsia" w:ascii="宋体" w:eastAsia="宋体" w:cs="宋体"/>
                <w:sz w:val="24"/>
                <w:szCs w:val="24"/>
              </w:rPr>
            </w:pPr>
            <w:r>
              <w:rPr>
                <w:rFonts w:hint="eastAsia" w:ascii="宋体" w:eastAsia="宋体" w:cs="宋体"/>
                <w:sz w:val="24"/>
                <w:szCs w:val="24"/>
              </w:rPr>
              <w:t>建设单位</w:t>
            </w:r>
          </w:p>
        </w:tc>
        <w:tc>
          <w:tcPr>
            <w:tcW w:w="457" w:type="pct"/>
            <w:tcBorders>
              <w:top w:val="single" w:color="000000" w:sz="8" w:space="0"/>
              <w:left w:val="single" w:color="000000" w:sz="8" w:space="0"/>
              <w:bottom w:val="single" w:color="000000" w:sz="8" w:space="0"/>
              <w:right w:val="single" w:color="000000" w:sz="8" w:space="0"/>
            </w:tcBorders>
            <w:shd w:val="clear" w:color="auto" w:fill="auto"/>
            <w:noWrap/>
            <w:tcMar>
              <w:top w:w="57" w:type="dxa"/>
              <w:left w:w="113" w:type="dxa"/>
              <w:bottom w:w="57" w:type="dxa"/>
              <w:right w:w="113" w:type="dxa"/>
            </w:tcMar>
            <w:vAlign w:val="center"/>
          </w:tcPr>
          <w:p w14:paraId="44DE185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5" w:beforeAutospacing="0" w:after="75" w:afterAutospacing="0" w:line="360" w:lineRule="auto"/>
              <w:ind w:left="0" w:right="0"/>
              <w:jc w:val="center"/>
              <w:textAlignment w:val="auto"/>
              <w:rPr>
                <w:rFonts w:hint="eastAsia" w:ascii="宋体" w:eastAsia="宋体" w:cs="宋体"/>
                <w:sz w:val="24"/>
                <w:szCs w:val="24"/>
              </w:rPr>
            </w:pPr>
            <w:r>
              <w:rPr>
                <w:rFonts w:hint="eastAsia" w:ascii="宋体" w:eastAsia="宋体" w:cs="宋体"/>
                <w:sz w:val="24"/>
                <w:szCs w:val="24"/>
              </w:rPr>
              <w:t>环境影响评价机构</w:t>
            </w:r>
          </w:p>
        </w:tc>
        <w:tc>
          <w:tcPr>
            <w:tcW w:w="896" w:type="pct"/>
            <w:tcBorders>
              <w:top w:val="single" w:color="000000" w:sz="8" w:space="0"/>
              <w:left w:val="single" w:color="000000" w:sz="8" w:space="0"/>
              <w:bottom w:val="single" w:color="000000" w:sz="8" w:space="0"/>
              <w:right w:val="single" w:color="000000" w:sz="8" w:space="0"/>
            </w:tcBorders>
            <w:shd w:val="clear" w:color="auto" w:fill="auto"/>
            <w:noWrap/>
            <w:tcMar>
              <w:top w:w="57" w:type="dxa"/>
              <w:left w:w="113" w:type="dxa"/>
              <w:bottom w:w="57" w:type="dxa"/>
              <w:right w:w="113" w:type="dxa"/>
            </w:tcMar>
            <w:vAlign w:val="center"/>
          </w:tcPr>
          <w:p w14:paraId="7D272A5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5" w:beforeAutospacing="0" w:after="75" w:afterAutospacing="0" w:line="360" w:lineRule="auto"/>
              <w:ind w:left="0" w:right="0"/>
              <w:jc w:val="center"/>
              <w:textAlignment w:val="auto"/>
              <w:rPr>
                <w:rFonts w:hint="eastAsia" w:ascii="宋体" w:eastAsia="宋体" w:cs="宋体"/>
                <w:sz w:val="24"/>
                <w:szCs w:val="24"/>
              </w:rPr>
            </w:pPr>
            <w:r>
              <w:rPr>
                <w:rFonts w:hint="eastAsia" w:ascii="宋体" w:eastAsia="宋体" w:cs="宋体"/>
                <w:sz w:val="24"/>
                <w:szCs w:val="24"/>
              </w:rPr>
              <w:t>项目概况</w:t>
            </w:r>
          </w:p>
        </w:tc>
        <w:tc>
          <w:tcPr>
            <w:tcW w:w="2419" w:type="pct"/>
            <w:tcBorders>
              <w:top w:val="single" w:color="000000" w:sz="8" w:space="0"/>
              <w:left w:val="single" w:color="000000" w:sz="8" w:space="0"/>
              <w:bottom w:val="single" w:color="000000" w:sz="8" w:space="0"/>
              <w:right w:val="single" w:color="000000" w:sz="8" w:space="0"/>
            </w:tcBorders>
            <w:shd w:val="clear" w:color="auto" w:fill="auto"/>
            <w:noWrap/>
            <w:tcMar>
              <w:top w:w="57" w:type="dxa"/>
              <w:left w:w="113" w:type="dxa"/>
              <w:bottom w:w="57" w:type="dxa"/>
              <w:right w:w="113" w:type="dxa"/>
            </w:tcMar>
            <w:vAlign w:val="center"/>
          </w:tcPr>
          <w:p w14:paraId="4562FC6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eastAsia="宋体" w:cs="宋体"/>
                <w:sz w:val="24"/>
                <w:szCs w:val="24"/>
              </w:rPr>
            </w:pPr>
            <w:r>
              <w:rPr>
                <w:rFonts w:hint="eastAsia" w:ascii="宋体" w:eastAsia="宋体" w:cs="宋体"/>
                <w:sz w:val="24"/>
                <w:szCs w:val="24"/>
              </w:rPr>
              <w:t>环评文件提出的主要环环境及预防或减轻不良环境影响的对策和措施</w:t>
            </w:r>
          </w:p>
        </w:tc>
      </w:tr>
      <w:tr w14:paraId="03BF972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213" w:hRule="atLeast"/>
          <w:jc w:val="center"/>
        </w:trPr>
        <w:tc>
          <w:tcPr>
            <w:tcW w:w="179" w:type="pct"/>
            <w:tcBorders>
              <w:top w:val="nil"/>
              <w:left w:val="single" w:color="000000" w:sz="8" w:space="0"/>
              <w:bottom w:val="single" w:color="000000" w:sz="8" w:space="0"/>
              <w:right w:val="single" w:color="000000" w:sz="8" w:space="0"/>
            </w:tcBorders>
            <w:shd w:val="clear" w:color="auto" w:fill="auto"/>
            <w:noWrap/>
            <w:tcMar>
              <w:top w:w="57" w:type="dxa"/>
              <w:left w:w="113" w:type="dxa"/>
              <w:bottom w:w="57" w:type="dxa"/>
              <w:right w:w="113" w:type="dxa"/>
            </w:tcMar>
            <w:vAlign w:val="center"/>
          </w:tcPr>
          <w:p w14:paraId="12F95CE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5" w:beforeAutospacing="0" w:after="75" w:afterAutospacing="0" w:line="360" w:lineRule="exact"/>
              <w:ind w:left="0" w:right="0"/>
              <w:jc w:val="center"/>
              <w:textAlignment w:val="auto"/>
              <w:rPr>
                <w:rFonts w:hint="eastAsia" w:ascii="宋体" w:eastAsia="宋体" w:cs="宋体"/>
                <w:sz w:val="21"/>
                <w:szCs w:val="21"/>
              </w:rPr>
            </w:pPr>
            <w:r>
              <w:rPr>
                <w:rFonts w:hint="eastAsia" w:ascii="宋体" w:eastAsia="宋体" w:cs="宋体"/>
                <w:sz w:val="21"/>
                <w:szCs w:val="21"/>
              </w:rPr>
              <w:t>1</w:t>
            </w:r>
          </w:p>
        </w:tc>
        <w:tc>
          <w:tcPr>
            <w:tcW w:w="364" w:type="pct"/>
            <w:tcBorders>
              <w:top w:val="nil"/>
              <w:left w:val="single" w:color="000000" w:sz="8" w:space="0"/>
              <w:bottom w:val="single" w:color="000000" w:sz="8" w:space="0"/>
              <w:right w:val="single" w:color="000000" w:sz="8" w:space="0"/>
            </w:tcBorders>
            <w:shd w:val="clear" w:color="auto" w:fill="auto"/>
            <w:noWrap/>
            <w:tcMar>
              <w:top w:w="57" w:type="dxa"/>
              <w:left w:w="113" w:type="dxa"/>
              <w:bottom w:w="57" w:type="dxa"/>
              <w:right w:w="113" w:type="dxa"/>
            </w:tcMar>
            <w:vAlign w:val="center"/>
          </w:tcPr>
          <w:p w14:paraId="4C72DE9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5" w:beforeAutospacing="0" w:after="75" w:afterAutospacing="0" w:line="360" w:lineRule="exact"/>
              <w:ind w:left="0" w:right="0"/>
              <w:jc w:val="center"/>
              <w:textAlignment w:val="auto"/>
              <w:rPr>
                <w:rFonts w:hint="eastAsia" w:ascii="宋体" w:eastAsia="宋体" w:cs="宋体"/>
                <w:sz w:val="21"/>
                <w:szCs w:val="21"/>
              </w:rPr>
            </w:pPr>
            <w:r>
              <w:rPr>
                <w:rFonts w:hint="eastAsia"/>
                <w:color w:val="000000"/>
                <w:sz w:val="24"/>
              </w:rPr>
              <w:t>四川省小金县崇德沟山洪沟治理工程</w:t>
            </w:r>
          </w:p>
        </w:tc>
        <w:tc>
          <w:tcPr>
            <w:tcW w:w="341" w:type="pct"/>
            <w:tcBorders>
              <w:top w:val="nil"/>
              <w:left w:val="single" w:color="000000" w:sz="8" w:space="0"/>
              <w:bottom w:val="single" w:color="000000" w:sz="8" w:space="0"/>
              <w:right w:val="single" w:color="000000" w:sz="8" w:space="0"/>
            </w:tcBorders>
            <w:shd w:val="clear" w:color="auto" w:fill="auto"/>
            <w:noWrap/>
            <w:tcMar>
              <w:top w:w="57" w:type="dxa"/>
              <w:left w:w="113" w:type="dxa"/>
              <w:bottom w:w="57" w:type="dxa"/>
              <w:right w:w="113" w:type="dxa"/>
            </w:tcMar>
            <w:vAlign w:val="center"/>
          </w:tcPr>
          <w:p w14:paraId="6C8E2A2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5" w:beforeAutospacing="0" w:after="75" w:afterAutospacing="0" w:line="360" w:lineRule="exact"/>
              <w:ind w:left="0" w:right="0"/>
              <w:jc w:val="center"/>
              <w:textAlignment w:val="auto"/>
              <w:rPr>
                <w:rFonts w:hint="eastAsia" w:ascii="宋体" w:eastAsia="宋体" w:cs="宋体"/>
                <w:sz w:val="21"/>
                <w:szCs w:val="21"/>
              </w:rPr>
            </w:pPr>
            <w:r>
              <w:rPr>
                <w:color w:val="000000"/>
                <w:sz w:val="24"/>
                <w:lang w:bidi="en-US"/>
              </w:rPr>
              <w:t>小金县</w:t>
            </w:r>
            <w:r>
              <w:rPr>
                <w:rFonts w:hint="eastAsia"/>
                <w:color w:val="auto"/>
                <w:sz w:val="24"/>
              </w:rPr>
              <w:t>小金县崇德沟</w:t>
            </w:r>
          </w:p>
        </w:tc>
        <w:tc>
          <w:tcPr>
            <w:tcW w:w="341" w:type="pct"/>
            <w:tcBorders>
              <w:top w:val="nil"/>
              <w:left w:val="single" w:color="000000" w:sz="8" w:space="0"/>
              <w:bottom w:val="single" w:color="000000" w:sz="8" w:space="0"/>
              <w:right w:val="single" w:color="000000" w:sz="8" w:space="0"/>
            </w:tcBorders>
            <w:shd w:val="clear" w:color="auto" w:fill="auto"/>
            <w:noWrap/>
            <w:tcMar>
              <w:top w:w="57" w:type="dxa"/>
              <w:left w:w="113" w:type="dxa"/>
              <w:bottom w:w="57" w:type="dxa"/>
              <w:right w:w="113" w:type="dxa"/>
            </w:tcMar>
            <w:vAlign w:val="center"/>
          </w:tcPr>
          <w:p w14:paraId="4DDA3F1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5" w:beforeAutospacing="0" w:after="75" w:afterAutospacing="0" w:line="360" w:lineRule="exact"/>
              <w:ind w:left="0" w:right="0"/>
              <w:jc w:val="center"/>
              <w:textAlignment w:val="auto"/>
              <w:rPr>
                <w:rFonts w:hint="eastAsia" w:ascii="宋体" w:eastAsia="宋体" w:cs="宋体"/>
                <w:sz w:val="21"/>
                <w:szCs w:val="21"/>
              </w:rPr>
            </w:pPr>
            <w:r>
              <w:rPr>
                <w:rFonts w:ascii="宋体" w:eastAsia="宋体" w:cs="宋体"/>
                <w:color w:val="000000"/>
                <w:sz w:val="21"/>
                <w:szCs w:val="21"/>
              </w:rPr>
              <w:t>小金县水务服务中心</w:t>
            </w:r>
          </w:p>
        </w:tc>
        <w:tc>
          <w:tcPr>
            <w:tcW w:w="457" w:type="pct"/>
            <w:tcBorders>
              <w:top w:val="nil"/>
              <w:left w:val="single" w:color="000000" w:sz="8" w:space="0"/>
              <w:bottom w:val="single" w:color="000000" w:sz="8" w:space="0"/>
              <w:right w:val="single" w:color="000000" w:sz="8" w:space="0"/>
            </w:tcBorders>
            <w:shd w:val="clear" w:color="auto" w:fill="auto"/>
            <w:noWrap/>
            <w:tcMar>
              <w:top w:w="57" w:type="dxa"/>
              <w:left w:w="113" w:type="dxa"/>
              <w:bottom w:w="57" w:type="dxa"/>
              <w:right w:w="113" w:type="dxa"/>
            </w:tcMar>
            <w:vAlign w:val="center"/>
          </w:tcPr>
          <w:p w14:paraId="2FA1CF3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5" w:beforeAutospacing="0" w:after="75" w:afterAutospacing="0" w:line="360" w:lineRule="exact"/>
              <w:ind w:left="0" w:right="0"/>
              <w:jc w:val="center"/>
              <w:textAlignment w:val="auto"/>
              <w:rPr>
                <w:rFonts w:ascii="宋体" w:eastAsia="宋体" w:cs="宋体"/>
                <w:sz w:val="21"/>
                <w:szCs w:val="21"/>
                <w:lang w:val="en-US" w:eastAsia="zh-CN"/>
              </w:rPr>
            </w:pPr>
            <w:r>
              <w:rPr>
                <w:rFonts w:ascii="宋体" w:eastAsia="宋体" w:cs="宋体"/>
                <w:sz w:val="21"/>
                <w:szCs w:val="21"/>
                <w:lang w:val="en-US" w:eastAsia="zh-CN"/>
              </w:rPr>
              <w:t>四川中蓝宇拓环保工程有限公司</w:t>
            </w:r>
          </w:p>
        </w:tc>
        <w:tc>
          <w:tcPr>
            <w:tcW w:w="896" w:type="pct"/>
            <w:tcBorders>
              <w:top w:val="nil"/>
              <w:left w:val="single" w:color="000000" w:sz="8" w:space="0"/>
              <w:bottom w:val="single" w:color="000000" w:sz="8" w:space="0"/>
              <w:right w:val="single" w:color="000000" w:sz="8" w:space="0"/>
            </w:tcBorders>
            <w:shd w:val="clear" w:color="auto" w:fill="auto"/>
            <w:noWrap/>
            <w:tcMar>
              <w:top w:w="57" w:type="dxa"/>
              <w:left w:w="113" w:type="dxa"/>
              <w:bottom w:w="57" w:type="dxa"/>
              <w:right w:w="113" w:type="dxa"/>
            </w:tcMar>
            <w:vAlign w:val="center"/>
          </w:tcPr>
          <w:p w14:paraId="2402E35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5" w:beforeAutospacing="0" w:after="75" w:afterAutospacing="0" w:line="360" w:lineRule="exact"/>
              <w:ind w:left="0" w:right="0"/>
              <w:jc w:val="both"/>
              <w:textAlignment w:val="auto"/>
              <w:rPr>
                <w:rFonts w:hint="eastAsia" w:ascii="宋体" w:eastAsia="宋体" w:cs="宋体"/>
                <w:sz w:val="21"/>
                <w:szCs w:val="21"/>
              </w:rPr>
            </w:pPr>
            <w:r>
              <w:rPr>
                <w:rFonts w:hint="eastAsia"/>
                <w:color w:val="auto"/>
                <w:kern w:val="0"/>
                <w:lang w:bidi="ar"/>
              </w:rPr>
              <w:t>本项目为小金县崇德沟山洪沟治理工程，项目选址</w:t>
            </w:r>
            <w:r>
              <w:rPr>
                <w:rFonts w:hint="eastAsia"/>
                <w:color w:val="auto"/>
                <w:kern w:val="0"/>
                <w:lang w:val="en-US" w:eastAsia="zh-CN" w:bidi="ar"/>
              </w:rPr>
              <w:t>全线</w:t>
            </w:r>
            <w:r>
              <w:rPr>
                <w:rFonts w:hint="eastAsia"/>
                <w:color w:val="auto"/>
                <w:kern w:val="0"/>
                <w:lang w:bidi="ar"/>
              </w:rPr>
              <w:t>位于阿坝藏族羌族自治州小金县崇德乡</w:t>
            </w:r>
            <w:r>
              <w:rPr>
                <w:rFonts w:hint="eastAsia"/>
                <w:color w:val="auto"/>
                <w:kern w:val="0"/>
                <w:lang w:val="en-US" w:eastAsia="zh-CN" w:bidi="ar"/>
              </w:rPr>
              <w:t>崇德沟</w:t>
            </w:r>
            <w:r>
              <w:rPr>
                <w:rFonts w:hint="eastAsia"/>
                <w:color w:val="auto"/>
                <w:kern w:val="0"/>
                <w:lang w:bidi="ar"/>
              </w:rPr>
              <w:t>，</w:t>
            </w:r>
            <w:r>
              <w:rPr>
                <w:rFonts w:hint="eastAsia"/>
                <w:color w:val="auto"/>
                <w:kern w:val="0"/>
                <w:lang w:val="en-US" w:eastAsia="zh-CN" w:bidi="ar"/>
              </w:rPr>
              <w:t>工程</w:t>
            </w:r>
            <w:r>
              <w:rPr>
                <w:rFonts w:hint="eastAsia"/>
                <w:color w:val="auto"/>
                <w:kern w:val="0"/>
                <w:lang w:bidi="ar"/>
              </w:rPr>
              <w:t>沿崇德沟两岸布置</w:t>
            </w:r>
            <w:r>
              <w:rPr>
                <w:rFonts w:hint="eastAsia"/>
                <w:color w:val="auto"/>
                <w:kern w:val="0"/>
                <w:lang w:eastAsia="zh-CN" w:bidi="ar"/>
              </w:rPr>
              <w:t>。</w:t>
            </w:r>
            <w:r>
              <w:rPr>
                <w:rFonts w:hint="eastAsia"/>
                <w:color w:val="auto"/>
                <w:sz w:val="24"/>
              </w:rPr>
              <w:t>综合治理河长3.850km，综合治理堤防总长3.543km（左岸2.562km，右岸0.981km），其中新建堤防1.811km（左岸1.191km，右岸0.620km），现状堤防加高1.732km（左岸1.370km，右岸0.362km），穿堤涵管10座，下河梯步4处。</w:t>
            </w:r>
            <w:r>
              <w:rPr>
                <w:rFonts w:hint="eastAsia"/>
                <w:color w:val="auto"/>
                <w:sz w:val="24"/>
                <w:lang w:val="en-US" w:eastAsia="zh-CN"/>
              </w:rPr>
              <w:t>项目所在河流为崇</w:t>
            </w:r>
            <w:bookmarkStart w:id="0" w:name="_GoBack"/>
            <w:bookmarkEnd w:id="0"/>
            <w:r>
              <w:rPr>
                <w:rFonts w:hint="eastAsia"/>
                <w:color w:val="auto"/>
                <w:sz w:val="24"/>
                <w:lang w:val="en-US" w:eastAsia="zh-CN"/>
              </w:rPr>
              <w:t>德沟，为小金川一级支流，所属大渡河流域</w:t>
            </w:r>
            <w:r>
              <w:rPr>
                <w:rFonts w:hint="eastAsia"/>
                <w:color w:val="000000"/>
                <w:sz w:val="24"/>
              </w:rPr>
              <w:t>。</w:t>
            </w:r>
          </w:p>
        </w:tc>
        <w:tc>
          <w:tcPr>
            <w:tcW w:w="2419" w:type="pct"/>
            <w:tcBorders>
              <w:top w:val="nil"/>
              <w:left w:val="single" w:color="000000" w:sz="8" w:space="0"/>
              <w:bottom w:val="single" w:color="000000" w:sz="8" w:space="0"/>
              <w:right w:val="single" w:color="000000" w:sz="8" w:space="0"/>
            </w:tcBorders>
            <w:shd w:val="clear" w:color="auto" w:fill="auto"/>
            <w:noWrap/>
            <w:tcMar>
              <w:top w:w="57" w:type="dxa"/>
              <w:left w:w="113" w:type="dxa"/>
              <w:bottom w:w="57" w:type="dxa"/>
              <w:right w:w="113" w:type="dxa"/>
            </w:tcMar>
            <w:vAlign w:val="center"/>
          </w:tcPr>
          <w:p w14:paraId="2553EFF4">
            <w:pPr>
              <w:adjustRightInd w:val="0"/>
              <w:snapToGrid w:val="0"/>
              <w:spacing w:line="360" w:lineRule="exact"/>
              <w:rPr>
                <w:rFonts w:hint="eastAsia" w:ascii="宋体" w:cs="宋体"/>
                <w:color w:val="000000"/>
                <w:kern w:val="0"/>
                <w:szCs w:val="21"/>
              </w:rPr>
            </w:pPr>
            <w:r>
              <w:rPr>
                <w:rFonts w:ascii="宋体" w:eastAsia="宋体" w:cs="宋体"/>
                <w:color w:val="000000"/>
                <w:sz w:val="21"/>
                <w:szCs w:val="21"/>
              </w:rPr>
              <w:t>1.</w:t>
            </w:r>
            <w:r>
              <w:rPr>
                <w:rFonts w:hint="eastAsia" w:ascii="宋体" w:eastAsia="宋体" w:cs="宋体"/>
                <w:color w:val="000000"/>
                <w:sz w:val="21"/>
                <w:szCs w:val="21"/>
              </w:rPr>
              <w:t>大</w:t>
            </w:r>
            <w:r>
              <w:rPr>
                <w:rFonts w:hint="eastAsia" w:ascii="宋体" w:cs="宋体"/>
                <w:color w:val="000000"/>
                <w:kern w:val="0"/>
                <w:szCs w:val="21"/>
              </w:rPr>
              <w:t>气环境保护措施：①加强施工管理，加强扬尘防治教育工作，施工人员入场施工前，建设单位应组织以国家法律法规、技术规范、管理制度和操作规程为主要内容的扬尘防治入场教育培训和考核，建立扬尘防治教育培训制度，完善扬尘防治教育培训档案。</w:t>
            </w:r>
          </w:p>
          <w:p w14:paraId="3BBC0764">
            <w:pPr>
              <w:adjustRightInd w:val="0"/>
              <w:snapToGrid w:val="0"/>
              <w:spacing w:line="360" w:lineRule="exact"/>
              <w:rPr>
                <w:rFonts w:hint="eastAsia" w:ascii="宋体" w:cs="宋体"/>
                <w:color w:val="000000"/>
                <w:kern w:val="0"/>
                <w:szCs w:val="21"/>
              </w:rPr>
            </w:pPr>
            <w:r>
              <w:rPr>
                <w:rFonts w:hint="eastAsia" w:ascii="宋体" w:cs="宋体"/>
                <w:color w:val="000000"/>
                <w:kern w:val="0"/>
                <w:szCs w:val="21"/>
              </w:rPr>
              <w:t>②加强扬尘防治检查工程，建设单位应建立扬尘防治检查制度，安排专职人员负责施工现场检查工作，组织开展日常巡查、定期检查和不定期抽查工作，针对检查中发现的扬尘污染问题及时整改；当发现季节性天气变化、扬尘污染主要因素变化时，建设单位应及时组织进行扬尘防治检查。</w:t>
            </w:r>
          </w:p>
          <w:p w14:paraId="25789F8E">
            <w:pPr>
              <w:adjustRightInd w:val="0"/>
              <w:snapToGrid w:val="0"/>
              <w:spacing w:line="360" w:lineRule="exact"/>
              <w:rPr>
                <w:rFonts w:hint="eastAsia" w:ascii="宋体" w:cs="宋体"/>
                <w:color w:val="000000"/>
                <w:kern w:val="0"/>
                <w:szCs w:val="21"/>
              </w:rPr>
            </w:pPr>
            <w:r>
              <w:rPr>
                <w:rFonts w:hint="eastAsia" w:ascii="宋体" w:cs="宋体"/>
                <w:color w:val="000000"/>
                <w:kern w:val="0"/>
                <w:szCs w:val="21"/>
              </w:rPr>
              <w:t>③土石方开挖作业前采用移动式人工软管（安装雾化喷嘴）对开挖表面喷水，做到湿法作业，靠近居民段施工时设置2m高围挡，减少施工过程中粉尘、噪声对居民的影响。</w:t>
            </w:r>
          </w:p>
          <w:p w14:paraId="7644E5B2">
            <w:pPr>
              <w:adjustRightInd w:val="0"/>
              <w:snapToGrid w:val="0"/>
              <w:spacing w:line="360" w:lineRule="exact"/>
              <w:rPr>
                <w:rFonts w:hint="eastAsia" w:ascii="宋体" w:cs="宋体"/>
                <w:color w:val="000000"/>
                <w:kern w:val="0"/>
                <w:szCs w:val="21"/>
              </w:rPr>
            </w:pPr>
            <w:r>
              <w:rPr>
                <w:rFonts w:hint="eastAsia" w:ascii="宋体" w:cs="宋体"/>
                <w:color w:val="000000"/>
                <w:kern w:val="0"/>
                <w:szCs w:val="21"/>
              </w:rPr>
              <w:t>④在装车时降低料斗高度，减小卸料落差，可减少粉尘的产生。另外，采用带有雾化喷嘴的人工软管对装卸作业面进行洒水。</w:t>
            </w:r>
          </w:p>
          <w:p w14:paraId="72F82F5F">
            <w:pPr>
              <w:adjustRightInd w:val="0"/>
              <w:snapToGrid w:val="0"/>
              <w:spacing w:line="360" w:lineRule="exact"/>
              <w:rPr>
                <w:rFonts w:hint="eastAsia" w:ascii="宋体" w:cs="宋体"/>
                <w:color w:val="000000"/>
                <w:kern w:val="0"/>
                <w:szCs w:val="21"/>
              </w:rPr>
            </w:pPr>
            <w:r>
              <w:rPr>
                <w:rFonts w:hint="eastAsia" w:ascii="宋体" w:cs="宋体"/>
                <w:color w:val="000000"/>
                <w:kern w:val="0"/>
                <w:szCs w:val="21"/>
              </w:rPr>
              <w:t>⑤临时堆料场等对堆场表面进行拍实，并用彩条布进行遮盖。</w:t>
            </w:r>
          </w:p>
          <w:p w14:paraId="5061734F">
            <w:pPr>
              <w:adjustRightInd w:val="0"/>
              <w:snapToGrid w:val="0"/>
              <w:spacing w:line="360" w:lineRule="exact"/>
              <w:rPr>
                <w:rFonts w:hint="eastAsia" w:ascii="宋体" w:cs="宋体"/>
                <w:color w:val="000000"/>
                <w:kern w:val="0"/>
                <w:szCs w:val="21"/>
              </w:rPr>
            </w:pPr>
            <w:r>
              <w:rPr>
                <w:rFonts w:hint="eastAsia" w:ascii="宋体" w:cs="宋体"/>
                <w:color w:val="000000"/>
                <w:kern w:val="0"/>
                <w:szCs w:val="21"/>
              </w:rPr>
              <w:t>⑥对于施工现场零星的砂浆抹面作业，如果采用散装水泥，袋装水泥须就近堆存，并用彩条布遮盖，减少刮风扬尘；袋装水泥开袋、倾倒、收袋做到轻拿轻放，尽量减少扬尘；水泥开袋之后立即进行拌和；水泥用完后，水泥袋集中收集并妥善处理。</w:t>
            </w:r>
          </w:p>
          <w:p w14:paraId="42122F6F">
            <w:pPr>
              <w:adjustRightInd w:val="0"/>
              <w:snapToGrid w:val="0"/>
              <w:spacing w:line="360" w:lineRule="exact"/>
              <w:rPr>
                <w:rFonts w:hint="eastAsia" w:ascii="宋体" w:cs="宋体"/>
                <w:color w:val="000000"/>
                <w:kern w:val="0"/>
                <w:szCs w:val="21"/>
              </w:rPr>
            </w:pPr>
            <w:r>
              <w:rPr>
                <w:rFonts w:hint="eastAsia" w:ascii="宋体" w:cs="宋体"/>
                <w:color w:val="000000"/>
                <w:kern w:val="0"/>
                <w:szCs w:val="21"/>
              </w:rPr>
              <w:t>⑦施工现场要设置喷水降尘设施，遇到干燥季节和大风天气时，要安排专人定时喷水降尘，保持路面清洁湿润；在土方施工、干燥天气的天气条件下，应适当增加洒水次数；土方开挖、土方回填、清运建筑垃圾和渣土等作业时，应当边施工边适当洒水，防止产生扬尘污染。</w:t>
            </w:r>
          </w:p>
          <w:p w14:paraId="0E6CBD49">
            <w:pPr>
              <w:adjustRightInd w:val="0"/>
              <w:snapToGrid w:val="0"/>
              <w:spacing w:line="360" w:lineRule="exact"/>
              <w:rPr>
                <w:rFonts w:hint="eastAsia" w:ascii="宋体" w:cs="宋体"/>
                <w:color w:val="000000"/>
                <w:kern w:val="0"/>
                <w:szCs w:val="21"/>
              </w:rPr>
            </w:pPr>
            <w:r>
              <w:rPr>
                <w:rFonts w:hint="eastAsia" w:ascii="宋体" w:cs="宋体"/>
                <w:color w:val="000000"/>
                <w:kern w:val="0"/>
                <w:szCs w:val="21"/>
              </w:rPr>
              <w:t>⑧建筑材料运输、土石方转运、建筑垃圾外运时，运输车辆不得超载超速行驶，装车与车厢平齐，并用挖掘机拍紧，于表面洒水后用篷布遮盖，避免运输途中尘土飘溢、洒落的现象发生；空车返程时，篷布捆绑扎紧，收放于车厢中，避免篷布迎风飘扬造成尘土飘溢。</w:t>
            </w:r>
          </w:p>
          <w:p w14:paraId="205C1D22">
            <w:pPr>
              <w:adjustRightInd w:val="0"/>
              <w:snapToGrid w:val="0"/>
              <w:spacing w:line="360" w:lineRule="exact"/>
              <w:rPr>
                <w:rFonts w:hint="eastAsia" w:ascii="宋体" w:cs="宋体"/>
                <w:color w:val="000000"/>
                <w:kern w:val="0"/>
                <w:szCs w:val="21"/>
              </w:rPr>
            </w:pPr>
            <w:r>
              <w:rPr>
                <w:rFonts w:hint="eastAsia" w:ascii="宋体" w:cs="宋体"/>
                <w:color w:val="000000"/>
                <w:kern w:val="0"/>
                <w:szCs w:val="21"/>
              </w:rPr>
              <w:t>⑨施工进场道路依靠已有乡村道路，局部不通畅处新建临时泥结碎石路面道路，在进场道路与已硬化道路出入口设置车辆冲洗区，出场车辆必须经过冲洗，避免出场车辆带尘出场。</w:t>
            </w:r>
          </w:p>
          <w:p w14:paraId="6663C33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both"/>
              <w:textAlignment w:val="auto"/>
              <w:rPr>
                <w:rFonts w:hint="eastAsia" w:ascii="宋体" w:cs="宋体"/>
                <w:color w:val="000000"/>
                <w:sz w:val="21"/>
                <w:szCs w:val="21"/>
              </w:rPr>
            </w:pPr>
            <w:r>
              <w:rPr>
                <w:rFonts w:ascii="宋体" w:eastAsia="宋体" w:cs="宋体"/>
                <w:color w:val="000000"/>
                <w:sz w:val="21"/>
                <w:szCs w:val="21"/>
              </w:rPr>
              <w:t>2.</w:t>
            </w:r>
            <w:r>
              <w:rPr>
                <w:rFonts w:hint="eastAsia" w:ascii="宋体" w:eastAsia="宋体" w:cs="宋体"/>
                <w:color w:val="000000"/>
                <w:sz w:val="21"/>
                <w:szCs w:val="21"/>
              </w:rPr>
              <w:t>水环境</w:t>
            </w:r>
            <w:r>
              <w:rPr>
                <w:rFonts w:hint="eastAsia" w:ascii="宋体" w:cs="宋体"/>
                <w:color w:val="000000"/>
                <w:sz w:val="21"/>
                <w:szCs w:val="21"/>
              </w:rPr>
              <w:t>保护措施：①科学合理的安排施工进度与时序，按照作业控制线，严格控制作业范围；</w:t>
            </w:r>
          </w:p>
          <w:p w14:paraId="1286DE2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both"/>
              <w:textAlignment w:val="auto"/>
              <w:rPr>
                <w:rFonts w:hint="eastAsia" w:ascii="宋体" w:cs="宋体"/>
                <w:color w:val="000000"/>
                <w:sz w:val="21"/>
                <w:szCs w:val="21"/>
              </w:rPr>
            </w:pPr>
            <w:r>
              <w:rPr>
                <w:rFonts w:hint="eastAsia" w:ascii="宋体" w:cs="宋体"/>
                <w:color w:val="000000"/>
                <w:sz w:val="21"/>
                <w:szCs w:val="21"/>
              </w:rPr>
              <w:t>②不得在河道内及河道周边进行车辆、设备冲洗，车辆、设备冲洗作业必须在施工场地车辆冲洗区进行，避免冲洗废水直接排入河道中。</w:t>
            </w:r>
          </w:p>
          <w:p w14:paraId="3C0269A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both"/>
              <w:textAlignment w:val="auto"/>
              <w:rPr>
                <w:rFonts w:hint="eastAsia" w:ascii="宋体" w:cs="宋体"/>
                <w:color w:val="000000"/>
                <w:sz w:val="21"/>
                <w:szCs w:val="21"/>
              </w:rPr>
            </w:pPr>
            <w:r>
              <w:rPr>
                <w:rFonts w:hint="eastAsia" w:ascii="宋体" w:cs="宋体"/>
                <w:color w:val="000000"/>
                <w:sz w:val="21"/>
                <w:szCs w:val="21"/>
              </w:rPr>
              <w:t>③施工期加强对建筑垃圾和生活垃圾的管理，严禁将建筑垃圾、生活垃圾倒入河道中，同时建筑垃圾、生活垃圾及时清理，避免因雨水冲刷进入河道中。</w:t>
            </w:r>
          </w:p>
          <w:p w14:paraId="19FF72D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both"/>
              <w:textAlignment w:val="auto"/>
              <w:rPr>
                <w:rFonts w:hint="eastAsia" w:ascii="宋体" w:cs="宋体"/>
                <w:color w:val="000000"/>
                <w:sz w:val="21"/>
                <w:szCs w:val="21"/>
              </w:rPr>
            </w:pPr>
            <w:r>
              <w:rPr>
                <w:rFonts w:hint="eastAsia" w:ascii="宋体" w:cs="宋体"/>
                <w:color w:val="000000"/>
                <w:sz w:val="21"/>
                <w:szCs w:val="21"/>
              </w:rPr>
              <w:t>④不得在河道中堆放钢筋等相关建筑材料。</w:t>
            </w:r>
          </w:p>
          <w:p w14:paraId="10799E0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both"/>
              <w:textAlignment w:val="auto"/>
              <w:rPr>
                <w:rFonts w:hint="eastAsia" w:ascii="宋体" w:cs="宋体"/>
                <w:color w:val="000000"/>
                <w:sz w:val="21"/>
                <w:szCs w:val="21"/>
              </w:rPr>
            </w:pPr>
            <w:r>
              <w:rPr>
                <w:rFonts w:hint="eastAsia" w:ascii="宋体" w:cs="宋体"/>
                <w:color w:val="000000"/>
                <w:sz w:val="21"/>
                <w:szCs w:val="21"/>
              </w:rPr>
              <w:t>①选择枯水期或平水期施工，严禁汛期施工。</w:t>
            </w:r>
          </w:p>
          <w:p w14:paraId="1AEE3DB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both"/>
              <w:textAlignment w:val="auto"/>
              <w:rPr>
                <w:rFonts w:hint="eastAsia" w:ascii="宋体" w:cs="宋体"/>
                <w:color w:val="000000"/>
                <w:sz w:val="21"/>
                <w:szCs w:val="21"/>
              </w:rPr>
            </w:pPr>
            <w:r>
              <w:rPr>
                <w:rFonts w:hint="eastAsia" w:ascii="宋体" w:cs="宋体"/>
                <w:color w:val="000000"/>
                <w:sz w:val="21"/>
                <w:szCs w:val="21"/>
              </w:rPr>
              <w:t>②加强环境管理。施工材料、土石方不能堆放在河道沿岸附近，并采用防雨水冲刷和淋溶措施，以免突发性雨水冲刷，将施工材料、土石方冲入水体中，污染水环境。</w:t>
            </w:r>
          </w:p>
          <w:p w14:paraId="5407C44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both"/>
              <w:textAlignment w:val="auto"/>
              <w:rPr>
                <w:rFonts w:hint="eastAsia" w:ascii="宋体" w:cs="宋体"/>
                <w:color w:val="000000"/>
                <w:sz w:val="21"/>
                <w:szCs w:val="21"/>
              </w:rPr>
            </w:pPr>
            <w:r>
              <w:rPr>
                <w:rFonts w:hint="eastAsia" w:ascii="宋体" w:cs="宋体"/>
                <w:color w:val="000000"/>
                <w:sz w:val="21"/>
                <w:szCs w:val="21"/>
              </w:rPr>
              <w:t>③施工现场生活垃圾不得随意排入附近水体，生活污水全线禁排。生活垃圾集中堆放，由施工车辆送指定处置场。在进、出口施工过程中产生的废渣运至政府指定的弃渣场堆放地点堆放，严禁向河道中倾倒。同时施工方必须采取严格的管理和工程措施，施工废水严禁直接排入河道中；项目方应通过合同约束机制和施工环境监理制度来控制固废和油料的排放，严禁固废、油料直接排入水体；严禁污染物未经处理直接入库。</w:t>
            </w:r>
          </w:p>
          <w:p w14:paraId="06E81F2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both"/>
              <w:textAlignment w:val="auto"/>
              <w:rPr>
                <w:rFonts w:hint="eastAsia" w:ascii="宋体" w:cs="宋体"/>
                <w:color w:val="000000"/>
                <w:sz w:val="21"/>
                <w:szCs w:val="21"/>
              </w:rPr>
            </w:pPr>
            <w:r>
              <w:rPr>
                <w:rFonts w:hint="eastAsia" w:ascii="宋体" w:cs="宋体"/>
                <w:color w:val="000000"/>
                <w:sz w:val="21"/>
                <w:szCs w:val="21"/>
              </w:rPr>
              <w:t>④施工材料、砂卵石等临时堆放地点远离水体设置，选择暴雨径流难以冲刷的地方。施工用料若堆放在河道附近，应在材料堆放场四周挖明沟，沉砂井、设挡墙等，防止暴雨径流进入水体，影响水质，各类材料应备有防雨遮雨设施。工程建设中的弃渣，要按照环保要求，对弃渣场进行防护。</w:t>
            </w:r>
          </w:p>
          <w:p w14:paraId="367346E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both"/>
              <w:textAlignment w:val="auto"/>
              <w:rPr>
                <w:rFonts w:hint="eastAsia" w:ascii="宋体" w:cs="宋体"/>
                <w:color w:val="000000"/>
                <w:sz w:val="21"/>
                <w:szCs w:val="21"/>
              </w:rPr>
            </w:pPr>
            <w:r>
              <w:rPr>
                <w:rFonts w:hint="eastAsia" w:ascii="宋体" w:cs="宋体"/>
                <w:color w:val="000000"/>
                <w:sz w:val="21"/>
                <w:szCs w:val="21"/>
              </w:rPr>
              <w:t>⑤合理组织施工程序和施工机械，严格按照道路施工规范进行排水设计和施工，对施工人员做必要的生态环境保护宣传教育、河道内禁止洗车。施工期间，各类施工作业严格控制在施工作业范围内进行施工，严禁施工机械油料泄漏、滴落至水体，污染水质。</w:t>
            </w:r>
          </w:p>
          <w:p w14:paraId="75C6B7E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both"/>
              <w:textAlignment w:val="auto"/>
              <w:rPr>
                <w:rFonts w:hint="eastAsia" w:ascii="宋体" w:cs="宋体"/>
                <w:color w:val="000000"/>
                <w:sz w:val="21"/>
                <w:szCs w:val="21"/>
              </w:rPr>
            </w:pPr>
            <w:r>
              <w:rPr>
                <w:rFonts w:hint="eastAsia" w:ascii="宋体" w:cs="宋体"/>
                <w:color w:val="000000"/>
                <w:sz w:val="21"/>
                <w:szCs w:val="21"/>
              </w:rPr>
              <w:t>⑥施工产生的生产废水全部循环回用，不外排。禁止使用一次性塑料餐具，防止白色污染。</w:t>
            </w:r>
          </w:p>
          <w:p w14:paraId="234A047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both"/>
              <w:textAlignment w:val="auto"/>
              <w:rPr>
                <w:rFonts w:hint="eastAsia" w:ascii="宋体" w:cs="宋体"/>
                <w:color w:val="000000"/>
                <w:sz w:val="21"/>
                <w:szCs w:val="21"/>
              </w:rPr>
            </w:pPr>
            <w:r>
              <w:rPr>
                <w:rFonts w:hint="eastAsia" w:ascii="宋体" w:cs="宋体"/>
                <w:color w:val="000000"/>
                <w:sz w:val="21"/>
                <w:szCs w:val="21"/>
              </w:rPr>
              <w:t>⑦施工期间，要加强水面巡视，如发现有异常，应及时报告相关管理部门处理；施工单位设置“安全质量环保部”，配置专职环保员，专职检查、管理环境保护措施的实施及处理环保有关事宜。</w:t>
            </w:r>
          </w:p>
          <w:p w14:paraId="52C836B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both"/>
              <w:textAlignment w:val="auto"/>
              <w:rPr>
                <w:rFonts w:hint="eastAsia" w:ascii="宋体" w:cs="宋体"/>
                <w:color w:val="000000"/>
                <w:sz w:val="21"/>
                <w:szCs w:val="21"/>
              </w:rPr>
            </w:pPr>
            <w:r>
              <w:rPr>
                <w:rFonts w:hint="eastAsia" w:ascii="宋体" w:cs="宋体"/>
                <w:color w:val="000000"/>
                <w:sz w:val="21"/>
                <w:szCs w:val="21"/>
              </w:rPr>
              <w:t>⑧做好工程完工后生态环境的恢复工作，以尽量减少植被破坏、水土流失对水生生物的影响。</w:t>
            </w:r>
          </w:p>
          <w:p w14:paraId="6A4408F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both"/>
              <w:textAlignment w:val="auto"/>
              <w:rPr>
                <w:rFonts w:hint="eastAsia" w:ascii="宋体" w:cs="宋体"/>
                <w:color w:val="000000"/>
                <w:sz w:val="21"/>
                <w:szCs w:val="21"/>
              </w:rPr>
            </w:pPr>
            <w:r>
              <w:rPr>
                <w:rFonts w:hint="eastAsia" w:ascii="宋体" w:cs="宋体"/>
                <w:color w:val="000000"/>
                <w:sz w:val="21"/>
                <w:szCs w:val="21"/>
              </w:rPr>
              <w:t>⑨临近水体段施工时采取必要的围挡措施，严禁任何污染物以任何形式入河。</w:t>
            </w:r>
          </w:p>
          <w:p w14:paraId="075A302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both"/>
              <w:textAlignment w:val="auto"/>
              <w:rPr>
                <w:rFonts w:hint="eastAsia" w:ascii="宋体" w:cs="宋体"/>
                <w:color w:val="000000"/>
                <w:sz w:val="21"/>
                <w:szCs w:val="21"/>
              </w:rPr>
            </w:pPr>
            <w:r>
              <w:rPr>
                <w:rFonts w:ascii="宋体" w:cs="宋体"/>
                <w:color w:val="000000"/>
                <w:sz w:val="21"/>
                <w:szCs w:val="21"/>
              </w:rPr>
              <w:t>3.</w:t>
            </w:r>
            <w:r>
              <w:rPr>
                <w:rFonts w:hint="eastAsia" w:ascii="宋体" w:cs="宋体"/>
                <w:color w:val="000000"/>
                <w:sz w:val="21"/>
                <w:szCs w:val="21"/>
              </w:rPr>
              <w:t>声环境保护措施：</w:t>
            </w:r>
            <w:r>
              <w:rPr>
                <w:rFonts w:hint="eastAsia" w:ascii="宋体" w:cs="宋体"/>
                <w:color w:val="000000"/>
                <w:sz w:val="21"/>
                <w:szCs w:val="21"/>
                <w:lang w:val="en-US" w:eastAsia="zh-CN"/>
              </w:rPr>
              <w:t>1）</w:t>
            </w:r>
            <w:r>
              <w:rPr>
                <w:rFonts w:hint="eastAsia" w:ascii="宋体" w:cs="宋体"/>
                <w:color w:val="000000"/>
                <w:sz w:val="21"/>
                <w:szCs w:val="21"/>
              </w:rPr>
              <w:t>加强管理，文明施工，减少和降低噪声产生及其强度；</w:t>
            </w:r>
          </w:p>
          <w:p w14:paraId="68F4426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both"/>
              <w:textAlignment w:val="auto"/>
              <w:rPr>
                <w:rFonts w:hint="eastAsia" w:ascii="宋体" w:cs="宋体"/>
                <w:color w:val="000000"/>
                <w:sz w:val="21"/>
                <w:szCs w:val="21"/>
              </w:rPr>
            </w:pPr>
            <w:r>
              <w:rPr>
                <w:rFonts w:hint="eastAsia" w:ascii="宋体" w:cs="宋体"/>
                <w:color w:val="000000"/>
                <w:sz w:val="21"/>
                <w:szCs w:val="21"/>
              </w:rPr>
              <w:t>2）选用低噪声施工设备；对产生高噪声的固定设备建议在其外加盖简易棚；</w:t>
            </w:r>
          </w:p>
          <w:p w14:paraId="22B8FFE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both"/>
              <w:textAlignment w:val="auto"/>
              <w:rPr>
                <w:rFonts w:hint="eastAsia" w:ascii="宋体" w:cs="宋体"/>
                <w:color w:val="000000"/>
                <w:sz w:val="21"/>
                <w:szCs w:val="21"/>
              </w:rPr>
            </w:pPr>
            <w:r>
              <w:rPr>
                <w:rFonts w:hint="eastAsia" w:ascii="宋体" w:cs="宋体"/>
                <w:color w:val="000000"/>
                <w:sz w:val="21"/>
                <w:szCs w:val="21"/>
              </w:rPr>
              <w:t>3）进出车辆要合理调度，明确线路，使行驶道路保持平坦，减弱车辆的颠簸噪声和产生振动，加强施工区域交通管理；</w:t>
            </w:r>
          </w:p>
          <w:p w14:paraId="1604CD8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both"/>
              <w:textAlignment w:val="auto"/>
              <w:rPr>
                <w:rFonts w:hint="eastAsia" w:ascii="宋体" w:cs="宋体"/>
                <w:color w:val="000000"/>
                <w:sz w:val="21"/>
                <w:szCs w:val="21"/>
              </w:rPr>
            </w:pPr>
            <w:r>
              <w:rPr>
                <w:rFonts w:hint="eastAsia" w:ascii="宋体" w:cs="宋体"/>
                <w:color w:val="000000"/>
                <w:sz w:val="21"/>
                <w:szCs w:val="21"/>
              </w:rPr>
              <w:t>4）合理布局、加强管理。在施工过程中应把高噪声工作安排在项目中央，要加强一线操作人员的环境意识，对一些零星的手工作业，如拆装模板、装卸建材，尽可能做到轻拿轻放，并辅以一定的减缓措施。同时应避免在同一地点安排大量动力机械设备，以避免局部声级过高；</w:t>
            </w:r>
          </w:p>
          <w:p w14:paraId="3C8A980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both"/>
              <w:textAlignment w:val="auto"/>
              <w:rPr>
                <w:rFonts w:hint="eastAsia" w:ascii="宋体" w:cs="宋体"/>
                <w:color w:val="000000"/>
                <w:sz w:val="21"/>
                <w:szCs w:val="21"/>
              </w:rPr>
            </w:pPr>
            <w:r>
              <w:rPr>
                <w:rFonts w:hint="eastAsia" w:ascii="宋体" w:cs="宋体"/>
                <w:color w:val="000000"/>
                <w:sz w:val="21"/>
                <w:szCs w:val="21"/>
              </w:rPr>
              <w:t>5）合理制定施工计划，加快施工进度，合理布置高噪声机械位置，将建筑施工、车辆运输等工作尽量安排在白天进行，禁止夜间（22:00~次日6:00）施工；</w:t>
            </w:r>
          </w:p>
          <w:p w14:paraId="0855648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both"/>
              <w:textAlignment w:val="auto"/>
              <w:rPr>
                <w:rFonts w:hint="eastAsia" w:ascii="宋体" w:cs="宋体"/>
                <w:color w:val="000000"/>
                <w:sz w:val="21"/>
                <w:szCs w:val="21"/>
              </w:rPr>
            </w:pPr>
            <w:r>
              <w:rPr>
                <w:rFonts w:hint="eastAsia" w:ascii="宋体" w:cs="宋体"/>
                <w:color w:val="000000"/>
                <w:sz w:val="21"/>
                <w:szCs w:val="21"/>
              </w:rPr>
              <w:t>6）施工期施工场地主要噪声为钢筋加工过程中产生的噪声，通过对钢筋加工区进行封闭，加工设备设置基础减振。施工场地噪声通过墙体隔声、基础减振后对周边环境影响较小。</w:t>
            </w:r>
          </w:p>
          <w:p w14:paraId="1A46D23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both"/>
              <w:textAlignment w:val="auto"/>
              <w:rPr>
                <w:rFonts w:hint="eastAsia" w:ascii="宋体" w:cs="宋体"/>
                <w:color w:val="000000"/>
                <w:sz w:val="21"/>
                <w:szCs w:val="21"/>
              </w:rPr>
            </w:pPr>
            <w:r>
              <w:rPr>
                <w:rFonts w:hint="eastAsia" w:ascii="宋体" w:cs="宋体"/>
                <w:color w:val="000000"/>
                <w:sz w:val="21"/>
                <w:szCs w:val="21"/>
              </w:rPr>
              <w:t>在采取相应措施后，噪声随距离的衰减，可将施工期噪声对附近居民及单位的影响程度降低至可接受的范围内。建设期施工噪声影响是短期的，一旦施工活动结束，施工期的噪声影响也将随之结束。</w:t>
            </w:r>
          </w:p>
          <w:p w14:paraId="59256E87">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beforeAutospacing="0" w:afterAutospacing="0" w:line="360" w:lineRule="exact"/>
              <w:jc w:val="both"/>
              <w:rPr>
                <w:rFonts w:hint="eastAsia" w:ascii="宋体" w:eastAsia="宋体" w:cs="宋体"/>
                <w:color w:val="000000"/>
                <w:sz w:val="21"/>
                <w:szCs w:val="21"/>
              </w:rPr>
            </w:pPr>
            <w:r>
              <w:rPr>
                <w:rFonts w:hint="eastAsia" w:ascii="宋体" w:eastAsia="宋体" w:cs="宋体"/>
                <w:color w:val="000000"/>
                <w:sz w:val="21"/>
                <w:szCs w:val="21"/>
              </w:rPr>
              <w:t>固体废物污染防治措施：1）施工弃方</w:t>
            </w:r>
            <w:r>
              <w:rPr>
                <w:rFonts w:hint="eastAsia" w:ascii="宋体" w:eastAsia="宋体" w:cs="宋体"/>
                <w:color w:val="000000"/>
                <w:sz w:val="21"/>
                <w:szCs w:val="21"/>
                <w:lang w:val="zh-CN"/>
              </w:rPr>
              <w:t>本工程土石方开挖总量4.76万m3（自然方，下同），土石方回填量4.26万m3。经土方平衡分析，剩余砂卵石0.50万m3（折合松方0.60万m3），主体开挖剩余的砂卵石用于堤后低洼处回填，最终不产生弃渣，不设弃渣场</w:t>
            </w:r>
            <w:r>
              <w:rPr>
                <w:rFonts w:hint="eastAsia" w:ascii="宋体" w:eastAsia="宋体" w:cs="宋体"/>
                <w:color w:val="000000"/>
                <w:sz w:val="21"/>
                <w:szCs w:val="21"/>
              </w:rPr>
              <w:t>。</w:t>
            </w:r>
          </w:p>
          <w:p w14:paraId="10035779">
            <w:pPr>
              <w:pStyle w:val="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beforeAutospacing="0" w:afterAutospacing="0" w:line="360" w:lineRule="exact"/>
              <w:jc w:val="both"/>
              <w:rPr>
                <w:rFonts w:hint="eastAsia" w:ascii="宋体" w:eastAsia="宋体" w:cs="宋体"/>
                <w:color w:val="000000"/>
                <w:sz w:val="21"/>
                <w:szCs w:val="21"/>
              </w:rPr>
            </w:pPr>
            <w:r>
              <w:rPr>
                <w:rFonts w:hint="eastAsia" w:ascii="宋体" w:eastAsia="宋体" w:cs="宋体"/>
                <w:color w:val="000000"/>
                <w:sz w:val="21"/>
                <w:szCs w:val="21"/>
              </w:rPr>
              <w:t>表土</w:t>
            </w:r>
          </w:p>
          <w:p w14:paraId="027F2DE0">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beforeAutospacing="0" w:afterAutospacing="0" w:line="360" w:lineRule="exact"/>
              <w:ind w:right="0" w:rightChars="0"/>
              <w:jc w:val="both"/>
              <w:rPr>
                <w:rFonts w:hint="eastAsia" w:ascii="宋体" w:eastAsia="宋体" w:cs="宋体"/>
                <w:color w:val="000000"/>
                <w:sz w:val="21"/>
                <w:szCs w:val="21"/>
              </w:rPr>
            </w:pPr>
            <w:r>
              <w:rPr>
                <w:rFonts w:hint="eastAsia" w:ascii="宋体" w:eastAsia="宋体" w:cs="宋体"/>
                <w:color w:val="000000"/>
                <w:sz w:val="21"/>
                <w:szCs w:val="21"/>
              </w:rPr>
              <w:t>主体工程设计中占用了部分耕地、园地，为了保护表土资源，主体扰动前先进行表土剥离。项目表土剥离量0.11万m3，全部用于施工结束后覆土、绿化、复耕工程覆土消耗。本项目在施工场地内设置临时堆料场区，对表土进行临时堆放。环评要求本项目应加强环境管理，开挖的表土及时回填，施工期备齐防止暴雨的挡护设备，施工现场的临时土石方有序堆置，并在堆土四周设置编织袋挡墙、排水沟及堆土表面采取防雨布覆盖，可有效的减少水土流失，对周边环境影响较小。</w:t>
            </w:r>
          </w:p>
          <w:p w14:paraId="35B50A8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beforeAutospacing="0" w:afterAutospacing="0" w:line="360" w:lineRule="exact"/>
              <w:jc w:val="both"/>
              <w:rPr>
                <w:rFonts w:hint="eastAsia" w:ascii="宋体" w:eastAsia="宋体" w:cs="宋体"/>
                <w:color w:val="000000"/>
                <w:sz w:val="21"/>
                <w:szCs w:val="21"/>
              </w:rPr>
            </w:pPr>
            <w:r>
              <w:rPr>
                <w:rFonts w:hint="eastAsia" w:ascii="宋体" w:eastAsia="宋体" w:cs="宋体"/>
                <w:color w:val="000000"/>
                <w:sz w:val="21"/>
                <w:szCs w:val="21"/>
              </w:rPr>
              <w:t>3）建筑垃圾</w:t>
            </w:r>
          </w:p>
          <w:p w14:paraId="419B6D4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beforeAutospacing="0" w:afterAutospacing="0" w:line="360" w:lineRule="exact"/>
              <w:jc w:val="both"/>
              <w:rPr>
                <w:rFonts w:hint="eastAsia" w:ascii="宋体" w:eastAsia="宋体" w:cs="宋体"/>
                <w:color w:val="000000"/>
                <w:sz w:val="21"/>
                <w:szCs w:val="21"/>
              </w:rPr>
            </w:pPr>
            <w:r>
              <w:rPr>
                <w:rFonts w:hint="eastAsia" w:ascii="宋体" w:eastAsia="宋体" w:cs="宋体"/>
                <w:color w:val="000000"/>
                <w:sz w:val="21"/>
                <w:szCs w:val="21"/>
              </w:rPr>
              <w:t>本项目施工过程中产生的建筑垃圾包括水泥土块、废钢筋等，对于可以回收利用的建筑材料，如废钢筋等应尽量回收利用；其他不能回收利用的建筑垃圾及时清运至指定建筑垃圾填埋场统一处理。</w:t>
            </w:r>
          </w:p>
          <w:p w14:paraId="7C91BEF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beforeAutospacing="0" w:afterAutospacing="0" w:line="360" w:lineRule="exact"/>
              <w:jc w:val="both"/>
              <w:rPr>
                <w:rFonts w:hint="eastAsia" w:ascii="宋体" w:eastAsia="宋体" w:cs="宋体"/>
                <w:color w:val="000000"/>
                <w:sz w:val="21"/>
                <w:szCs w:val="21"/>
              </w:rPr>
            </w:pPr>
            <w:r>
              <w:rPr>
                <w:rFonts w:hint="eastAsia" w:ascii="宋体" w:eastAsia="宋体" w:cs="宋体"/>
                <w:color w:val="000000"/>
                <w:sz w:val="21"/>
                <w:szCs w:val="21"/>
              </w:rPr>
              <w:t>4）生活垃圾</w:t>
            </w:r>
          </w:p>
          <w:p w14:paraId="67B821A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beforeAutospacing="0" w:afterAutospacing="0" w:line="360" w:lineRule="exact"/>
              <w:jc w:val="both"/>
              <w:rPr>
                <w:rFonts w:hint="eastAsia" w:ascii="宋体" w:eastAsia="宋体" w:cs="宋体"/>
                <w:color w:val="000000"/>
                <w:sz w:val="21"/>
                <w:szCs w:val="21"/>
              </w:rPr>
            </w:pPr>
            <w:r>
              <w:rPr>
                <w:rFonts w:hint="eastAsia" w:ascii="宋体" w:eastAsia="宋体" w:cs="宋体"/>
                <w:color w:val="000000"/>
                <w:sz w:val="21"/>
                <w:szCs w:val="21"/>
              </w:rPr>
              <w:t>本项目生活垃圾主要为施工人员产生的生活垃圾。生活垃圾定点收集，每天施工结束后及时清运至就近垃圾暂存点，交环卫部门统一处置。</w:t>
            </w:r>
          </w:p>
          <w:p w14:paraId="74393F4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beforeAutospacing="0" w:afterAutospacing="0" w:line="360" w:lineRule="exact"/>
              <w:jc w:val="both"/>
              <w:rPr>
                <w:rFonts w:hint="eastAsia" w:ascii="宋体" w:eastAsia="宋体" w:cs="宋体"/>
                <w:color w:val="000000"/>
                <w:sz w:val="21"/>
                <w:szCs w:val="21"/>
              </w:rPr>
            </w:pPr>
            <w:r>
              <w:rPr>
                <w:rFonts w:hint="eastAsia" w:ascii="宋体" w:eastAsia="宋体" w:cs="宋体"/>
                <w:color w:val="000000"/>
                <w:sz w:val="21"/>
                <w:szCs w:val="21"/>
              </w:rPr>
              <w:t>5）沉淀池污泥</w:t>
            </w:r>
          </w:p>
          <w:p w14:paraId="0D3C8EA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beforeAutospacing="0" w:afterAutospacing="0" w:line="360" w:lineRule="exact"/>
              <w:jc w:val="both"/>
              <w:rPr>
                <w:rFonts w:hint="eastAsia" w:ascii="宋体" w:eastAsia="宋体" w:cs="宋体"/>
                <w:color w:val="000000"/>
                <w:sz w:val="21"/>
                <w:szCs w:val="21"/>
              </w:rPr>
            </w:pPr>
            <w:r>
              <w:rPr>
                <w:rFonts w:hint="eastAsia" w:ascii="宋体" w:eastAsia="宋体" w:cs="宋体"/>
                <w:color w:val="000000"/>
                <w:sz w:val="21"/>
                <w:szCs w:val="21"/>
              </w:rPr>
              <w:t>本项目施工期设置沉淀池，在使用过程中会产生一定的沉渣，定期运至建筑垃圾堆放场地。</w:t>
            </w:r>
          </w:p>
          <w:p w14:paraId="36B651D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beforeAutospacing="0" w:afterAutospacing="0" w:line="360" w:lineRule="exact"/>
              <w:jc w:val="both"/>
              <w:rPr>
                <w:rFonts w:hint="eastAsia" w:ascii="宋体" w:eastAsia="宋体" w:cs="宋体"/>
                <w:color w:val="000000"/>
                <w:sz w:val="21"/>
                <w:szCs w:val="21"/>
              </w:rPr>
            </w:pPr>
            <w:r>
              <w:rPr>
                <w:rFonts w:hint="eastAsia" w:ascii="宋体" w:eastAsia="宋体" w:cs="宋体"/>
                <w:color w:val="000000"/>
                <w:sz w:val="21"/>
                <w:szCs w:val="21"/>
              </w:rPr>
              <w:t>通过加强管理，经妥善处置后可有效减轻对环境的影响。</w:t>
            </w:r>
          </w:p>
          <w:p w14:paraId="395F592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beforeAutospacing="0" w:afterAutospacing="0" w:line="360" w:lineRule="exact"/>
              <w:jc w:val="both"/>
              <w:rPr>
                <w:rFonts w:hint="eastAsia" w:ascii="宋体" w:eastAsia="宋体" w:cs="宋体"/>
                <w:color w:val="000000"/>
                <w:sz w:val="21"/>
                <w:szCs w:val="21"/>
                <w:lang w:val="en-US" w:eastAsia="zh-CN"/>
              </w:rPr>
            </w:pPr>
            <w:r>
              <w:rPr>
                <w:rFonts w:ascii="宋体" w:eastAsia="宋体" w:cs="宋体"/>
                <w:color w:val="000000"/>
                <w:sz w:val="21"/>
                <w:szCs w:val="21"/>
                <w:lang w:val="en-US" w:eastAsia="zh-CN"/>
              </w:rPr>
              <w:t>5.生态保护措施</w:t>
            </w:r>
            <w:r>
              <w:rPr>
                <w:rFonts w:hint="eastAsia" w:ascii="宋体" w:eastAsia="宋体" w:cs="宋体"/>
                <w:color w:val="000000"/>
                <w:sz w:val="21"/>
                <w:szCs w:val="21"/>
                <w:lang w:val="en-US" w:eastAsia="zh-CN"/>
              </w:rPr>
              <w:t>：①在项目施工建设期间，为减免工程施工对周围造成不利影响，严格控制施工作业区域面积，以减少临时占地，把破坏程度降至最低。</w:t>
            </w:r>
          </w:p>
          <w:p w14:paraId="2E2893E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beforeAutospacing="0" w:afterAutospacing="0" w:line="360" w:lineRule="exact"/>
              <w:jc w:val="both"/>
              <w:rPr>
                <w:rFonts w:hint="eastAsia" w:ascii="宋体" w:eastAsia="宋体" w:cs="宋体"/>
                <w:color w:val="000000"/>
                <w:sz w:val="21"/>
                <w:szCs w:val="21"/>
                <w:lang w:val="en-US" w:eastAsia="zh-CN"/>
              </w:rPr>
            </w:pPr>
            <w:r>
              <w:rPr>
                <w:rFonts w:hint="eastAsia" w:ascii="宋体" w:eastAsia="宋体" w:cs="宋体"/>
                <w:color w:val="000000"/>
                <w:sz w:val="21"/>
                <w:szCs w:val="21"/>
                <w:lang w:val="en-US" w:eastAsia="zh-CN"/>
              </w:rPr>
              <w:t>②施工结束后与项目建设无关的临时设施和道路全面拆除和封闭，同时根据各处原有植被状况和植物立地条件等具体情况予以恢复。</w:t>
            </w:r>
          </w:p>
          <w:p w14:paraId="2B794C6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beforeAutospacing="0" w:afterAutospacing="0" w:line="360" w:lineRule="exact"/>
              <w:jc w:val="both"/>
              <w:rPr>
                <w:rFonts w:hint="eastAsia" w:ascii="宋体" w:eastAsia="宋体" w:cs="宋体"/>
                <w:color w:val="000000"/>
                <w:sz w:val="21"/>
                <w:szCs w:val="21"/>
                <w:lang w:val="en-US" w:eastAsia="zh-CN"/>
              </w:rPr>
            </w:pPr>
            <w:r>
              <w:rPr>
                <w:rFonts w:hint="eastAsia" w:ascii="宋体" w:eastAsia="宋体" w:cs="宋体"/>
                <w:color w:val="000000"/>
                <w:sz w:val="21"/>
                <w:szCs w:val="21"/>
                <w:lang w:val="en-US" w:eastAsia="zh-CN"/>
              </w:rPr>
              <w:t>③在基础开挖时，对回填的堆土、裸露地面，施工方考虑了防雨布作为临时遮盖措施，保护开挖形成的临时堆土及底部部分裸露地，防止遇降雨造成水土流失。</w:t>
            </w:r>
          </w:p>
          <w:p w14:paraId="2B28520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beforeAutospacing="0" w:afterAutospacing="0" w:line="360" w:lineRule="exact"/>
              <w:jc w:val="both"/>
              <w:rPr>
                <w:rFonts w:hint="eastAsia" w:ascii="宋体" w:eastAsia="宋体" w:cs="宋体"/>
                <w:color w:val="000000"/>
                <w:sz w:val="21"/>
                <w:szCs w:val="21"/>
                <w:lang w:val="en-US" w:eastAsia="zh-CN"/>
              </w:rPr>
            </w:pPr>
            <w:r>
              <w:rPr>
                <w:rFonts w:hint="eastAsia" w:ascii="宋体" w:eastAsia="宋体" w:cs="宋体"/>
                <w:color w:val="000000"/>
                <w:sz w:val="21"/>
                <w:szCs w:val="21"/>
                <w:lang w:val="en-US" w:eastAsia="zh-CN"/>
              </w:rPr>
              <w:t>④为了减少河道施工对道路边坡的影响，也考虑对道路边坡与本工程接触面采取防雨布遮盖措施。同时根据道路开挖、边坡情况，选择代表性断面做施工迹地植被恢复等植物措施。</w:t>
            </w:r>
          </w:p>
          <w:p w14:paraId="070D2D4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beforeAutospacing="0" w:afterAutospacing="0" w:line="360" w:lineRule="exact"/>
              <w:jc w:val="both"/>
              <w:rPr>
                <w:rFonts w:hint="eastAsia" w:ascii="宋体" w:eastAsia="宋体" w:cs="宋体"/>
                <w:color w:val="000000"/>
                <w:sz w:val="21"/>
                <w:szCs w:val="21"/>
                <w:lang w:val="en-US" w:eastAsia="zh-CN"/>
              </w:rPr>
            </w:pPr>
            <w:r>
              <w:rPr>
                <w:rFonts w:hint="eastAsia" w:ascii="宋体" w:eastAsia="宋体" w:cs="宋体"/>
                <w:color w:val="000000"/>
                <w:sz w:val="21"/>
                <w:szCs w:val="21"/>
                <w:lang w:val="en-US" w:eastAsia="zh-CN"/>
              </w:rPr>
              <w:t>⑤占用的土地进行表土剥离，用于后期撒播植草。</w:t>
            </w:r>
          </w:p>
          <w:p w14:paraId="35D6F65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beforeAutospacing="0" w:afterAutospacing="0" w:line="360" w:lineRule="exact"/>
              <w:jc w:val="both"/>
              <w:rPr>
                <w:rFonts w:hint="eastAsia" w:ascii="宋体" w:eastAsia="宋体" w:cs="宋体"/>
                <w:color w:val="000000"/>
                <w:sz w:val="21"/>
                <w:szCs w:val="21"/>
                <w:lang w:val="en-US" w:eastAsia="zh-CN"/>
              </w:rPr>
            </w:pPr>
            <w:r>
              <w:rPr>
                <w:rFonts w:hint="eastAsia" w:ascii="宋体" w:eastAsia="宋体" w:cs="宋体"/>
                <w:color w:val="000000"/>
                <w:sz w:val="21"/>
                <w:szCs w:val="21"/>
                <w:lang w:val="en-US" w:eastAsia="zh-CN"/>
              </w:rPr>
              <w:t>施工临时堆料场等区域应设置排水沟、截水沟和临时遮盖设施等临时措施，禁止雨季施工，减少降雨和径流造成的水土流失，并在施工完成后对地表进行及时的清理，撒草绿化，尽快形成植被有效的保护地面不受降雨和径流侵蚀。</w:t>
            </w:r>
          </w:p>
          <w:p w14:paraId="7710C60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beforeAutospacing="0" w:afterAutospacing="0" w:line="360" w:lineRule="exact"/>
              <w:jc w:val="both"/>
              <w:rPr>
                <w:rFonts w:hint="eastAsia" w:ascii="宋体" w:cs="宋体"/>
                <w:color w:val="000000"/>
                <w:sz w:val="21"/>
                <w:szCs w:val="21"/>
              </w:rPr>
            </w:pPr>
            <w:r>
              <w:rPr>
                <w:rFonts w:hint="eastAsia" w:ascii="宋体" w:cs="宋体"/>
                <w:color w:val="000000"/>
                <w:sz w:val="21"/>
                <w:szCs w:val="21"/>
              </w:rPr>
              <w:t>小动物：加强对现有植被的保护，避免造成新的水土流失区。对工程废物进行快速处理，防止对环境造成污染，造成对小动物本身环境的破坏和污染，加大对施工人员的监管力度，禁止他们对野生动物的捕杀。</w:t>
            </w:r>
          </w:p>
          <w:p w14:paraId="7DB6BC8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beforeAutospacing="0" w:afterAutospacing="0" w:line="360" w:lineRule="exact"/>
              <w:jc w:val="both"/>
              <w:rPr>
                <w:rFonts w:hint="eastAsia" w:ascii="宋体" w:cs="宋体"/>
                <w:color w:val="000000"/>
                <w:sz w:val="21"/>
                <w:szCs w:val="21"/>
              </w:rPr>
            </w:pPr>
            <w:r>
              <w:rPr>
                <w:rFonts w:hint="eastAsia" w:ascii="宋体" w:cs="宋体"/>
                <w:color w:val="000000"/>
                <w:sz w:val="21"/>
                <w:szCs w:val="21"/>
              </w:rPr>
              <w:t>鸟类：由于鸟类有较强扩散能力，项目的施工将使它们迁移到别处，工程完工后周边鸟类会随着生态环境的改善而迁回。为保护当地鸟类生物多样性，本项目采取的保护对策如下：</w:t>
            </w:r>
          </w:p>
          <w:p w14:paraId="3C9951A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beforeAutospacing="0" w:afterAutospacing="0" w:line="360" w:lineRule="exact"/>
              <w:jc w:val="both"/>
              <w:rPr>
                <w:rFonts w:hint="eastAsia" w:ascii="宋体" w:cs="宋体"/>
                <w:color w:val="000000"/>
                <w:sz w:val="21"/>
                <w:szCs w:val="21"/>
              </w:rPr>
            </w:pPr>
            <w:r>
              <w:rPr>
                <w:rFonts w:hint="eastAsia" w:ascii="宋体" w:cs="宋体"/>
                <w:color w:val="000000"/>
                <w:sz w:val="21"/>
                <w:szCs w:val="21"/>
              </w:rPr>
              <w:t>A.尽量减少施工对植被的破坏，保证施工后植被的恢复。</w:t>
            </w:r>
          </w:p>
          <w:p w14:paraId="3EEE02F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beforeAutospacing="0" w:afterAutospacing="0" w:line="360" w:lineRule="exact"/>
              <w:jc w:val="both"/>
              <w:rPr>
                <w:rFonts w:hint="eastAsia" w:ascii="宋体" w:cs="宋体"/>
                <w:color w:val="000000"/>
                <w:sz w:val="21"/>
                <w:szCs w:val="21"/>
              </w:rPr>
            </w:pPr>
            <w:r>
              <w:rPr>
                <w:rFonts w:hint="eastAsia" w:ascii="宋体" w:cs="宋体"/>
                <w:color w:val="000000"/>
                <w:sz w:val="21"/>
                <w:szCs w:val="21"/>
              </w:rPr>
              <w:t>B.保护区域鸟类资源，禁止捕杀鸟类。</w:t>
            </w:r>
          </w:p>
          <w:p w14:paraId="029D120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beforeAutospacing="0" w:afterAutospacing="0" w:line="360" w:lineRule="exact"/>
              <w:jc w:val="both"/>
              <w:rPr>
                <w:rFonts w:hint="eastAsia" w:ascii="宋体" w:cs="宋体"/>
                <w:color w:val="000000"/>
                <w:sz w:val="21"/>
                <w:szCs w:val="21"/>
              </w:rPr>
            </w:pPr>
            <w:r>
              <w:rPr>
                <w:rFonts w:hint="eastAsia" w:ascii="宋体" w:cs="宋体"/>
                <w:color w:val="000000"/>
                <w:sz w:val="21"/>
                <w:szCs w:val="21"/>
              </w:rPr>
              <w:t>C.应加强植被恢复，保持水土，促进河道周边和其他植物群落的发展。使鸟类的种群数量得到较大的增长，同时还应采取措施，保护、招引有益鸟类。</w:t>
            </w:r>
          </w:p>
        </w:tc>
      </w:tr>
    </w:tbl>
    <w:p w14:paraId="54690910">
      <w:pPr>
        <w:spacing w:line="360" w:lineRule="exact"/>
        <w:rPr>
          <w:szCs w:val="21"/>
        </w:rPr>
      </w:pPr>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66CE28E"/>
    <w:multiLevelType w:val="singleLevel"/>
    <w:tmpl w:val="766CE28E"/>
    <w:lvl w:ilvl="0" w:tentative="0">
      <w:start w:val="2"/>
      <w:numFmt w:val="decimal"/>
      <w:suff w:val="nothing"/>
      <w:lvlText w:val="%1）"/>
      <w:lvlJc w:val="left"/>
    </w:lvl>
  </w:abstractNum>
  <w:abstractNum w:abstractNumId="1">
    <w:nsid w:val="7CBE9A92"/>
    <w:multiLevelType w:val="singleLevel"/>
    <w:tmpl w:val="7CBE9A92"/>
    <w:lvl w:ilvl="0" w:tentative="0">
      <w:start w:val="4"/>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3A54107F"/>
    <w:rsid w:val="49270A09"/>
    <w:rsid w:val="58EE38BE"/>
    <w:rsid w:val="7084023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qFormat/>
    <w:uiPriority w:val="0"/>
    <w:pPr>
      <w:spacing w:before="0" w:beforeAutospacing="1" w:after="0" w:afterAutospacing="1"/>
      <w:jc w:val="left"/>
      <w:outlineLvl w:val="0"/>
    </w:pPr>
    <w:rPr>
      <w:rFonts w:ascii="宋体" w:eastAsia="宋体" w:cs="宋体"/>
      <w:b/>
      <w:bCs/>
      <w:kern w:val="44"/>
      <w:sz w:val="48"/>
      <w:szCs w:val="48"/>
      <w:lang w:val="en-US" w:eastAsia="zh-CN"/>
    </w:rPr>
  </w:style>
  <w:style w:type="paragraph" w:styleId="3">
    <w:name w:val="heading 2"/>
    <w:basedOn w:val="1"/>
    <w:next w:val="1"/>
    <w:qFormat/>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5">
    <w:name w:val="Normal Indent"/>
    <w:basedOn w:val="1"/>
    <w:uiPriority w:val="0"/>
    <w:pPr>
      <w:ind w:firstLine="420"/>
    </w:pPr>
    <w:rPr>
      <w:szCs w:val="20"/>
    </w:rPr>
  </w:style>
  <w:style w:type="paragraph" w:styleId="6">
    <w:name w:val="Normal (Web)"/>
    <w:basedOn w:val="1"/>
    <w:uiPriority w:val="0"/>
    <w:pPr>
      <w:spacing w:before="0" w:beforeAutospacing="1" w:after="0" w:afterAutospacing="1"/>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9</Pages>
  <Words>3951</Words>
  <Characters>4069</Characters>
  <Lines>74</Lines>
  <Paragraphs>25</Paragraphs>
  <TotalTime>1</TotalTime>
  <ScaleCrop>false</ScaleCrop>
  <LinksUpToDate>false</LinksUpToDate>
  <CharactersWithSpaces>4070</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2025-12-03T09:52:00Z</dcterms:created>
  <dc:creator> 古 道</dc:creator>
  <cp:lastModifiedBy>Snake</cp:lastModifiedBy>
  <dcterms:modified xsi:type="dcterms:W3CDTF">2026-07-27T00:57:08Z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162B6E17DB8E494FA63C730F8419CDAC_11</vt:lpwstr>
  </property>
  <property fmtid="{D5CDD505-2E9C-101B-9397-08002B2CF9AE}" pid="4" name="KSOTemplateDocerSaveRecord">
    <vt:lpwstr>eyJoZGlkIjoiYTExZjljODhiYTI0MmMzMzRhNmMxOGYyN2EzOTdiZWEiLCJ1c2VySWQiOiI0MTQwNTczMzAifQ==</vt:lpwstr>
  </property>
</Properties>
</file>